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r>
    </w:p>
    <w:p w:rsidR="00000000" w:rsidDel="00000000" w:rsidP="00000000" w:rsidRDefault="00000000" w:rsidRPr="00000000" w14:paraId="00000002">
      <w:pPr>
        <w:pStyle w:val="Heading1"/>
        <w:keepNext w:val="0"/>
        <w:keepLines w:val="0"/>
        <w:spacing w:before="480" w:lineRule="auto"/>
        <w:rPr>
          <w:b w:val="1"/>
          <w:bCs w:val="1"/>
          <w:sz w:val="46"/>
          <w:szCs w:val="46"/>
        </w:rPr>
      </w:pPr>
      <w:bookmarkStart w:colFirst="0" w:colLast="0" w:name="_8394ruxpgmsm" w:id="0"/>
      <w:bookmarkEnd w:id="0"/>
      <w:r w:rsidDel="00000000" w:rsidR="00000000" w:rsidRPr="00000000">
        <w:rPr>
          <w:b w:val="1"/>
          <w:bCs w:val="1"/>
          <w:sz w:val="46"/>
          <w:szCs w:val="46"/>
          <w:rtl w:val="0"/>
        </w:rPr>
        <w:t xml:space="preserve">Seletividade Alimentar em Crianças com Transtorno do Espectro Autista / Food Selectivity in Children with Autism Spectrum Disorder</w:t>
      </w:r>
    </w:p>
    <w:p w:rsidR="00000000" w:rsidDel="00000000" w:rsidP="00000000" w:rsidRDefault="00000000" w:rsidRPr="00000000" w14:paraId="00000003">
      <w:pPr>
        <w:pStyle w:val="Heading2"/>
        <w:keepNext w:val="0"/>
        <w:keepLines w:val="0"/>
        <w:spacing w:after="80" w:lineRule="auto"/>
        <w:rPr>
          <w:b w:val="1"/>
          <w:bCs w:val="1"/>
          <w:sz w:val="34"/>
          <w:szCs w:val="34"/>
        </w:rPr>
      </w:pPr>
      <w:bookmarkStart w:colFirst="0" w:colLast="0" w:name="_u17pntjbfq5w" w:id="1"/>
      <w:bookmarkEnd w:id="1"/>
      <w:r w:rsidDel="00000000" w:rsidR="00000000" w:rsidRPr="00000000">
        <w:rPr>
          <w:b w:val="1"/>
          <w:bCs w:val="1"/>
          <w:sz w:val="34"/>
          <w:szCs w:val="34"/>
          <w:rtl w:val="0"/>
        </w:rPr>
        <w:t xml:space="preserve">Resumo / Abstract</w:t>
      </w:r>
    </w:p>
    <w:p w:rsidR="00000000" w:rsidDel="00000000" w:rsidP="00000000" w:rsidRDefault="00000000" w:rsidRPr="00000000" w14:paraId="00000004">
      <w:pPr>
        <w:spacing w:after="240" w:before="240" w:lineRule="auto"/>
        <w:rPr/>
      </w:pPr>
      <w:r w:rsidDel="00000000" w:rsidR="00000000" w:rsidRPr="00000000">
        <w:rPr>
          <w:b w:val="1"/>
          <w:bCs w:val="1"/>
          <w:rtl w:val="0"/>
        </w:rPr>
        <w:t xml:space="preserve">PT:</w:t>
      </w:r>
      <w:r w:rsidDel="00000000" w:rsidR="00000000" w:rsidRPr="00000000">
        <w:rPr>
          <w:rtl w:val="0"/>
        </w:rPr>
        <w:t xml:space="preserve"> A seletividade alimentar (SA) é comum em crianças com Transtorno do Espectro Autista (TEA), caracterizando-se por recusa persistente de determinados alimentos ou grupos alimentares. Este comportamento está associado a fatores sensoriais, comportamentais e ambientais, afetando nutrição, desenvolvimento e dinâmica familiar. Estratégias de intervenção devem ser individualizadas e multidisciplinares.</w:t>
      </w:r>
    </w:p>
    <w:p w:rsidR="00000000" w:rsidDel="00000000" w:rsidP="00000000" w:rsidRDefault="00000000" w:rsidRPr="00000000" w14:paraId="00000005">
      <w:pPr>
        <w:spacing w:after="240" w:before="240" w:lineRule="auto"/>
        <w:rPr/>
      </w:pPr>
      <w:r w:rsidDel="00000000" w:rsidR="00000000" w:rsidRPr="00000000">
        <w:rPr>
          <w:b w:val="1"/>
          <w:bCs w:val="1"/>
          <w:rtl w:val="0"/>
        </w:rPr>
        <w:t xml:space="preserve">EN:</w:t>
      </w:r>
      <w:r w:rsidDel="00000000" w:rsidR="00000000" w:rsidRPr="00000000">
        <w:rPr>
          <w:rtl w:val="0"/>
        </w:rPr>
        <w:t xml:space="preserve"> Food selectivity (FS) is common in children with Autism Spectrum Disorder (ASD), characterized by persistent refusal of certain foods or food groups. This behavior is linked to sensory, behavioral, and environmental factors, affecting nutrition, development, and family dynamics. Intervention strategies should be individualized and multidisciplinary.</w:t>
      </w:r>
    </w:p>
    <w:p w:rsidR="00000000" w:rsidDel="00000000" w:rsidP="00000000" w:rsidRDefault="00000000" w:rsidRPr="00000000" w14:paraId="00000006">
      <w:pPr>
        <w:pStyle w:val="Heading2"/>
        <w:keepNext w:val="0"/>
        <w:keepLines w:val="0"/>
        <w:spacing w:after="80" w:lineRule="auto"/>
        <w:rPr>
          <w:b w:val="1"/>
          <w:bCs w:val="1"/>
          <w:sz w:val="34"/>
          <w:szCs w:val="34"/>
        </w:rPr>
      </w:pPr>
      <w:bookmarkStart w:colFirst="0" w:colLast="0" w:name="_n0omv5pd2y4g" w:id="2"/>
      <w:bookmarkEnd w:id="2"/>
      <w:r w:rsidDel="00000000" w:rsidR="00000000" w:rsidRPr="00000000">
        <w:rPr>
          <w:b w:val="1"/>
          <w:bCs w:val="1"/>
          <w:sz w:val="34"/>
          <w:szCs w:val="34"/>
          <w:rtl w:val="0"/>
        </w:rPr>
        <w:t xml:space="preserve">1. Características / Characteristics</w:t>
      </w:r>
    </w:p>
    <w:tbl>
      <w:tblPr>
        <w:tblStyle w:val="Table1"/>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80"/>
        <w:gridCol w:w="4680"/>
        <w:tblGridChange w:id="0">
          <w:tblGrid>
            <w:gridCol w:w="4680"/>
            <w:gridCol w:w="4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7">
            <w:pPr>
              <w:jc w:val="center"/>
              <w:rPr/>
            </w:pPr>
            <w:r w:rsidDel="00000000" w:rsidR="00000000" w:rsidRPr="00000000">
              <w:rPr>
                <w:b w:val="1"/>
                <w:bCs w:val="1"/>
                <w:rtl w:val="0"/>
              </w:rPr>
              <w:t xml:space="preserve">Característica / Feature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8">
            <w:pPr>
              <w:jc w:val="center"/>
              <w:rPr/>
            </w:pPr>
            <w:r w:rsidDel="00000000" w:rsidR="00000000" w:rsidRPr="00000000">
              <w:rPr>
                <w:b w:val="1"/>
                <w:bCs w:val="1"/>
                <w:rtl w:val="0"/>
              </w:rPr>
              <w:t xml:space="preserve">Descrição / Description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Rejeição de alimentos / Food refusal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A">
            <w:pPr>
              <w:rPr/>
            </w:pPr>
            <w:r w:rsidDel="00000000" w:rsidR="00000000" w:rsidRPr="00000000">
              <w:rPr>
                <w:rtl w:val="0"/>
              </w:rPr>
              <w:t xml:space="preserve">Preferência restrita a poucos alimentos; recusa de novos alimentos / Preference for few foods; refusal of new foods</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Sensibilidade sensorial / Sensory sensitivity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Hipersensibilidade ao sabor, textura, odor, cor ou temperatura / Hypersensitivity to taste, texture, smell, color, or temperature</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Rigidez comportamental / Behavioral rigidity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Dificuldade em aceitar mudanças na rotina alimentar / Difficulty accepting changes in meal routine</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Resposta emocional / Emotional response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Ansiedade, birras ou evitamento durante as refeições / Anxiety, tantrums, or avoidance during meals</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Não motivada por peso / Not weight-related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Sem preocupação com a imagem corporal / Not motivated by body image concerns</w:t>
            </w:r>
          </w:p>
        </w:tc>
      </w:tr>
    </w:tbl>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2"/>
        <w:keepNext w:val="0"/>
        <w:keepLines w:val="0"/>
        <w:spacing w:after="80" w:lineRule="auto"/>
        <w:rPr>
          <w:b w:val="1"/>
          <w:bCs w:val="1"/>
          <w:sz w:val="34"/>
          <w:szCs w:val="34"/>
        </w:rPr>
      </w:pPr>
      <w:bookmarkStart w:colFirst="0" w:colLast="0" w:name="_lq1okxhaiuus" w:id="3"/>
      <w:bookmarkEnd w:id="3"/>
      <w:r w:rsidDel="00000000" w:rsidR="00000000" w:rsidRPr="00000000">
        <w:rPr>
          <w:b w:val="1"/>
          <w:bCs w:val="1"/>
          <w:sz w:val="34"/>
          <w:szCs w:val="34"/>
          <w:rtl w:val="0"/>
        </w:rPr>
        <w:t xml:space="preserve">2. Determinantes / Determinants</w:t>
      </w:r>
    </w:p>
    <w:tbl>
      <w:tblPr>
        <w:tblStyle w:val="Table2"/>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80"/>
        <w:gridCol w:w="4680"/>
        <w:tblGridChange w:id="0">
          <w:tblGrid>
            <w:gridCol w:w="4680"/>
            <w:gridCol w:w="4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5">
            <w:pPr>
              <w:jc w:val="center"/>
              <w:rPr/>
            </w:pPr>
            <w:r w:rsidDel="00000000" w:rsidR="00000000" w:rsidRPr="00000000">
              <w:rPr>
                <w:b w:val="1"/>
                <w:bCs w:val="1"/>
                <w:rtl w:val="0"/>
              </w:rPr>
              <w:t xml:space="preserve">Categoria / Category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6">
            <w:pPr>
              <w:jc w:val="center"/>
              <w:rPr/>
            </w:pPr>
            <w:r w:rsidDel="00000000" w:rsidR="00000000" w:rsidRPr="00000000">
              <w:rPr>
                <w:b w:val="1"/>
                <w:bCs w:val="1"/>
                <w:rtl w:val="0"/>
              </w:rPr>
              <w:t xml:space="preserve">Exemplos / Examples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Sensoriais / Sensory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Gustativa, olfativa, tátil ou visual aumentadas / Increased gustatory, olfactory, tactile, or visual sensitivity</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t xml:space="preserve">Comportamentais / Behavioral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t xml:space="preserve">Rigidez cognitiva, insistência na mesmice, ansiedade / Cognitive rigidity, insistence on sameness, anxiety</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Familiares / Ambientais / Family / Environmental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t xml:space="preserve">Modelagem parental, pressão para comer, rotinas inconsistentes / Parental modeling, pressure to eat, inconsistent routines</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Culturais / Cultural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t xml:space="preserve">Normas sociais sobre alimentos, variedade limitada / Social norms around foods, limited variety</w:t>
            </w:r>
          </w:p>
        </w:tc>
      </w:tr>
    </w:tbl>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2"/>
        <w:keepNext w:val="0"/>
        <w:keepLines w:val="0"/>
        <w:spacing w:after="80" w:lineRule="auto"/>
        <w:rPr>
          <w:b w:val="1"/>
          <w:bCs w:val="1"/>
          <w:sz w:val="34"/>
          <w:szCs w:val="34"/>
        </w:rPr>
      </w:pPr>
      <w:bookmarkStart w:colFirst="0" w:colLast="0" w:name="_6gu3l5utxgp3" w:id="4"/>
      <w:bookmarkEnd w:id="4"/>
      <w:r w:rsidDel="00000000" w:rsidR="00000000" w:rsidRPr="00000000">
        <w:rPr>
          <w:b w:val="1"/>
          <w:bCs w:val="1"/>
          <w:sz w:val="34"/>
          <w:szCs w:val="34"/>
          <w:rtl w:val="0"/>
        </w:rPr>
        <w:t xml:space="preserve">3. Consequências / Consequences</w:t>
      </w:r>
    </w:p>
    <w:tbl>
      <w:tblPr>
        <w:tblStyle w:val="Table3"/>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80"/>
        <w:gridCol w:w="4680"/>
        <w:tblGridChange w:id="0">
          <w:tblGrid>
            <w:gridCol w:w="4680"/>
            <w:gridCol w:w="4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jc w:val="center"/>
              <w:rPr/>
            </w:pPr>
            <w:r w:rsidDel="00000000" w:rsidR="00000000" w:rsidRPr="00000000">
              <w:rPr>
                <w:b w:val="1"/>
                <w:bCs w:val="1"/>
                <w:rtl w:val="0"/>
              </w:rPr>
              <w:t xml:space="preserve">Área / Area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jc w:val="center"/>
              <w:rPr/>
            </w:pPr>
            <w:r w:rsidDel="00000000" w:rsidR="00000000" w:rsidRPr="00000000">
              <w:rPr>
                <w:b w:val="1"/>
                <w:bCs w:val="1"/>
                <w:rtl w:val="0"/>
              </w:rPr>
              <w:t xml:space="preserve">Impacto / Impact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rtl w:val="0"/>
              </w:rPr>
              <w:t xml:space="preserve">Nutricional / Nutritional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Défices de ferro, zinco, vitamina D, cálcio; predominância de alimentos processados / Iron, zinc, vitamin D, calcium deficiencies; predominance of processed foods</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t xml:space="preserve">Psicossocial / Psychosocial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rPr/>
            </w:pPr>
            <w:r w:rsidDel="00000000" w:rsidR="00000000" w:rsidRPr="00000000">
              <w:rPr>
                <w:rtl w:val="0"/>
              </w:rPr>
              <w:t xml:space="preserve">Conflitos familiares, ansiedade em refeições sociais, estigmatização / Family conflicts, social meal anxiety, stigmatization</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t xml:space="preserve">Desenvolvimento /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t xml:space="preserve">Potencial impacto no crescimento, cognição e saúde geral / Potential impact on growth, cognition, and overall health</w:t>
            </w:r>
          </w:p>
        </w:tc>
      </w:tr>
    </w:tbl>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spacing w:after="80" w:lineRule="auto"/>
        <w:rPr>
          <w:b w:val="1"/>
          <w:bCs w:val="1"/>
          <w:sz w:val="34"/>
          <w:szCs w:val="34"/>
        </w:rPr>
      </w:pPr>
      <w:bookmarkStart w:colFirst="0" w:colLast="0" w:name="_hwfkoi7g0u57" w:id="5"/>
      <w:bookmarkEnd w:id="5"/>
      <w:r w:rsidDel="00000000" w:rsidR="00000000" w:rsidRPr="00000000">
        <w:rPr>
          <w:b w:val="1"/>
          <w:bCs w:val="1"/>
          <w:sz w:val="34"/>
          <w:szCs w:val="34"/>
          <w:rtl w:val="0"/>
        </w:rPr>
        <w:t xml:space="preserve">4. Estratégias de Intervenção / Intervention Strategies</w:t>
      </w:r>
    </w:p>
    <w:tbl>
      <w:tblPr>
        <w:tblStyle w:val="Table4"/>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80"/>
        <w:gridCol w:w="4680"/>
        <w:tblGridChange w:id="0">
          <w:tblGrid>
            <w:gridCol w:w="4680"/>
            <w:gridCol w:w="4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jc w:val="center"/>
              <w:rPr/>
            </w:pPr>
            <w:r w:rsidDel="00000000" w:rsidR="00000000" w:rsidRPr="00000000">
              <w:rPr>
                <w:b w:val="1"/>
                <w:bCs w:val="1"/>
                <w:rtl w:val="0"/>
              </w:rPr>
              <w:t xml:space="preserve">Estratégia / Strategy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jc w:val="center"/>
              <w:rPr/>
            </w:pPr>
            <w:r w:rsidDel="00000000" w:rsidR="00000000" w:rsidRPr="00000000">
              <w:rPr>
                <w:b w:val="1"/>
                <w:bCs w:val="1"/>
                <w:rtl w:val="0"/>
              </w:rPr>
              <w:t xml:space="preserve">Exemplos / Examples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t xml:space="preserve">Comportamental / Behavioral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Exposição gradual a novos alimentos, reforço positivo, passos intermediários / Gradual exposure to new foods, positive reinforcement, intermediate steps (smell, touch, taste)</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rtl w:val="0"/>
              </w:rPr>
              <w:t xml:space="preserve">Sensorial / Sensory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t xml:space="preserve">Modificação de textura, temperatura e forma; terapias de integração sensorial / Texture, temperature, and form modification; sensory integration therapies</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t xml:space="preserve">Familiar / Family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t xml:space="preserve">Educação parental, envolvimento da criança na preparação, rotinas consistentes, evitar coerção / Parental education, involving child in preparation, consistent routines, avoid coercion</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rtl w:val="0"/>
              </w:rPr>
              <w:t xml:space="preserve">Multidisciplinar / Multidisciplinary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t xml:space="preserve">Nutricionistas, psicólogos, terapeutas ocupacionais e pediatras integrados / Nutritionists, psychologists, occupational therapists, and pediatricians integrated</w:t>
            </w:r>
          </w:p>
        </w:tc>
      </w:tr>
    </w:tbl>
    <w:p w:rsidR="00000000" w:rsidDel="00000000" w:rsidP="00000000" w:rsidRDefault="00000000" w:rsidRPr="00000000" w14:paraId="0000003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pStyle w:val="Heading2"/>
        <w:keepNext w:val="0"/>
        <w:keepLines w:val="0"/>
        <w:spacing w:after="80" w:lineRule="auto"/>
        <w:rPr>
          <w:b w:val="1"/>
          <w:bCs w:val="1"/>
          <w:sz w:val="34"/>
          <w:szCs w:val="34"/>
        </w:rPr>
      </w:pPr>
      <w:bookmarkStart w:colFirst="0" w:colLast="0" w:name="_tbrjycmihlqx" w:id="6"/>
      <w:bookmarkEnd w:id="6"/>
      <w:r w:rsidDel="00000000" w:rsidR="00000000" w:rsidRPr="00000000">
        <w:rPr>
          <w:b w:val="1"/>
          <w:bCs w:val="1"/>
          <w:sz w:val="34"/>
          <w:szCs w:val="34"/>
          <w:rtl w:val="0"/>
        </w:rPr>
        <w:t xml:space="preserve">5. Conclusão / Conclusion</w:t>
      </w:r>
    </w:p>
    <w:p w:rsidR="00000000" w:rsidDel="00000000" w:rsidP="00000000" w:rsidRDefault="00000000" w:rsidRPr="00000000" w14:paraId="00000037">
      <w:pPr>
        <w:spacing w:after="240" w:before="240" w:lineRule="auto"/>
        <w:rPr/>
      </w:pPr>
      <w:r w:rsidDel="00000000" w:rsidR="00000000" w:rsidRPr="00000000">
        <w:rPr>
          <w:b w:val="1"/>
          <w:bCs w:val="1"/>
          <w:rtl w:val="0"/>
        </w:rPr>
        <w:t xml:space="preserve">PT:</w:t>
      </w:r>
      <w:r w:rsidDel="00000000" w:rsidR="00000000" w:rsidRPr="00000000">
        <w:rPr>
          <w:rtl w:val="0"/>
        </w:rPr>
        <w:t xml:space="preserve"> A SA em crianças com TEA é multifatorial, influenciada por fatores sensoriais, comportamentais e ambientais. Intervenções individualizadas, estruturadas e multidisciplinares promovem hábitos alimentares saudáveis, desenvolvimento adequado e melhor qualidade de vida para a criança e família.</w:t>
      </w:r>
    </w:p>
    <w:p w:rsidR="00000000" w:rsidDel="00000000" w:rsidP="00000000" w:rsidRDefault="00000000" w:rsidRPr="00000000" w14:paraId="00000038">
      <w:pPr>
        <w:spacing w:after="240" w:before="240" w:lineRule="auto"/>
        <w:rPr/>
      </w:pPr>
      <w:r w:rsidDel="00000000" w:rsidR="00000000" w:rsidRPr="00000000">
        <w:rPr>
          <w:b w:val="1"/>
          <w:bCs w:val="1"/>
          <w:rtl w:val="0"/>
        </w:rPr>
        <w:t xml:space="preserve">EN:</w:t>
      </w:r>
      <w:r w:rsidDel="00000000" w:rsidR="00000000" w:rsidRPr="00000000">
        <w:rPr>
          <w:rtl w:val="0"/>
        </w:rPr>
        <w:t xml:space="preserve"> FS in children with ASD is multifactorial, influenced by sensory, behavioral, and environmental factors. Individualized, structured, and multidisciplinary interventions promote healthy eating habits, appropriate development, and improved quality of life for the child and family.</w:t>
      </w:r>
    </w:p>
    <w:p w:rsidR="00000000" w:rsidDel="00000000" w:rsidP="00000000" w:rsidRDefault="00000000" w:rsidRPr="00000000" w14:paraId="0000003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U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